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419"/>
        <w:gridCol w:w="979"/>
        <w:gridCol w:w="1031"/>
        <w:gridCol w:w="1511"/>
        <w:gridCol w:w="3216"/>
      </w:tblGrid>
      <w:tr w14:paraId="3DC7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36" w:type="dxa"/>
            <w:vAlign w:val="center"/>
          </w:tcPr>
          <w:p w14:paraId="6FD05681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18"/>
                <w:szCs w:val="18"/>
                <w:vertAlign w:val="baseline"/>
                <w:lang w:val="en-US" w:eastAsia="zh-CN"/>
              </w:rPr>
              <w:t>No</w:t>
            </w:r>
          </w:p>
        </w:tc>
        <w:tc>
          <w:tcPr>
            <w:tcW w:w="1419" w:type="dxa"/>
            <w:vAlign w:val="center"/>
          </w:tcPr>
          <w:p w14:paraId="64FFC4A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18"/>
                <w:szCs w:val="18"/>
                <w:vertAlign w:val="baseline"/>
                <w:lang w:val="en-US" w:eastAsia="zh-CN"/>
              </w:rPr>
              <w:t>Programs</w:t>
            </w:r>
          </w:p>
        </w:tc>
        <w:tc>
          <w:tcPr>
            <w:tcW w:w="979" w:type="dxa"/>
            <w:vAlign w:val="center"/>
          </w:tcPr>
          <w:p w14:paraId="51ED625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18"/>
                <w:szCs w:val="18"/>
                <w:vertAlign w:val="baseline"/>
                <w:lang w:val="en-US" w:eastAsia="zh-CN"/>
              </w:rPr>
              <w:t xml:space="preserve">Tuition </w:t>
            </w:r>
          </w:p>
        </w:tc>
        <w:tc>
          <w:tcPr>
            <w:tcW w:w="1031" w:type="dxa"/>
            <w:vAlign w:val="center"/>
          </w:tcPr>
          <w:p w14:paraId="526DFF5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18"/>
                <w:szCs w:val="18"/>
                <w:vertAlign w:val="baseline"/>
                <w:lang w:val="en-US" w:eastAsia="zh-CN"/>
              </w:rPr>
              <w:t>Duration</w:t>
            </w:r>
          </w:p>
        </w:tc>
        <w:tc>
          <w:tcPr>
            <w:tcW w:w="1511" w:type="dxa"/>
            <w:vAlign w:val="center"/>
          </w:tcPr>
          <w:p w14:paraId="1BFEB68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vertAlign w:val="baseline"/>
                <w:lang w:val="en-US" w:eastAsia="zh-CN"/>
              </w:rPr>
              <w:t>CSCA Subjects</w:t>
            </w:r>
          </w:p>
        </w:tc>
        <w:tc>
          <w:tcPr>
            <w:tcW w:w="3216" w:type="dxa"/>
            <w:vAlign w:val="center"/>
          </w:tcPr>
          <w:p w14:paraId="13DD4785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vertAlign w:val="baseline"/>
                <w:lang w:val="en-US" w:eastAsia="zh-CN"/>
              </w:rPr>
              <w:t>I</w:t>
            </w:r>
            <w:r>
              <w:rPr>
                <w:rFonts w:hint="default" w:ascii="Times New Roman" w:hAnsi="Times New Roman" w:eastAsia="仿宋" w:cs="Times New Roman"/>
                <w:b/>
                <w:sz w:val="18"/>
                <w:szCs w:val="18"/>
                <w:vertAlign w:val="baseline"/>
                <w:lang w:val="en-US" w:eastAsia="zh-CN"/>
              </w:rPr>
              <w:t>ntroduction</w:t>
            </w:r>
          </w:p>
        </w:tc>
      </w:tr>
      <w:tr w14:paraId="66E0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 w14:paraId="06F113F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19" w:type="dxa"/>
            <w:vAlign w:val="center"/>
          </w:tcPr>
          <w:p w14:paraId="4E20A63A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Robotics Engineering</w:t>
            </w:r>
          </w:p>
        </w:tc>
        <w:tc>
          <w:tcPr>
            <w:tcW w:w="979" w:type="dxa"/>
            <w:vAlign w:val="center"/>
          </w:tcPr>
          <w:p w14:paraId="188C7E8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20,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000</w:t>
            </w:r>
          </w:p>
        </w:tc>
        <w:tc>
          <w:tcPr>
            <w:tcW w:w="1031" w:type="dxa"/>
            <w:vAlign w:val="center"/>
          </w:tcPr>
          <w:p w14:paraId="1160E4A1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4 years</w:t>
            </w:r>
          </w:p>
        </w:tc>
        <w:tc>
          <w:tcPr>
            <w:tcW w:w="1511" w:type="dxa"/>
            <w:vAlign w:val="center"/>
          </w:tcPr>
          <w:p w14:paraId="11CD63B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Mathematics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仿宋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Physics</w:t>
            </w:r>
          </w:p>
        </w:tc>
        <w:tc>
          <w:tcPr>
            <w:tcW w:w="3216" w:type="dxa"/>
            <w:vAlign w:val="center"/>
          </w:tcPr>
          <w:p w14:paraId="214E8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eastAsia="仿宋"/>
                <w:sz w:val="18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20"/>
                <w:lang w:val="en-US" w:eastAsia="zh-CN" w:bidi="ar"/>
              </w:rPr>
              <w:t xml:space="preserve">Focus on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20"/>
                <w:lang w:val="en-US" w:eastAsia="zh-CN" w:bidi="ar"/>
              </w:rPr>
              <w:t>cultivat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20"/>
                <w:lang w:val="en-US" w:eastAsia="zh-CN" w:bidi="ar"/>
              </w:rPr>
              <w:t>ing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20"/>
                <w:lang w:val="en-US" w:eastAsia="zh-CN" w:bidi="ar"/>
              </w:rPr>
              <w:t xml:space="preserve"> students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20"/>
                <w:lang w:val="en-US" w:eastAsia="zh-CN" w:bidi="ar"/>
              </w:rPr>
              <w:t>with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20"/>
                <w:lang w:val="en-US" w:eastAsia="zh-CN" w:bidi="ar"/>
              </w:rPr>
              <w:t xml:space="preserve"> professional quality and innovation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20"/>
                <w:lang w:val="en-US" w:eastAsia="zh-CN" w:bidi="ar"/>
              </w:rPr>
              <w:t>in the field of robotics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20"/>
                <w:lang w:val="en-US" w:eastAsia="zh-CN" w:bidi="ar"/>
              </w:rPr>
              <w:t>. Classes include</w:t>
            </w:r>
          </w:p>
          <w:p w14:paraId="2F1C3C2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Electronic and microprocessors,</w:t>
            </w:r>
          </w:p>
          <w:p w14:paraId="4A3995B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Machine learning, </w:t>
            </w:r>
          </w:p>
          <w:p w14:paraId="77545820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Automatic control, </w:t>
            </w:r>
          </w:p>
          <w:p w14:paraId="5747B44B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Robotic sensors</w:t>
            </w:r>
          </w:p>
        </w:tc>
      </w:tr>
      <w:tr w14:paraId="6195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 w14:paraId="60739800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419" w:type="dxa"/>
            <w:vAlign w:val="center"/>
          </w:tcPr>
          <w:p w14:paraId="1F7B79FC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Computer Science and Technology</w:t>
            </w:r>
          </w:p>
        </w:tc>
        <w:tc>
          <w:tcPr>
            <w:tcW w:w="979" w:type="dxa"/>
            <w:vAlign w:val="center"/>
          </w:tcPr>
          <w:p w14:paraId="56E60FE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20,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000</w:t>
            </w:r>
          </w:p>
        </w:tc>
        <w:tc>
          <w:tcPr>
            <w:tcW w:w="1031" w:type="dxa"/>
            <w:vAlign w:val="center"/>
          </w:tcPr>
          <w:p w14:paraId="6781E6C5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4 years</w:t>
            </w:r>
          </w:p>
        </w:tc>
        <w:tc>
          <w:tcPr>
            <w:tcW w:w="1511" w:type="dxa"/>
            <w:vAlign w:val="center"/>
          </w:tcPr>
          <w:p w14:paraId="4D60D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shd w:val="clear" w:fill="FFFFFF"/>
              </w:rPr>
              <w:t>Mathematics</w:t>
            </w:r>
          </w:p>
        </w:tc>
        <w:tc>
          <w:tcPr>
            <w:tcW w:w="3216" w:type="dxa"/>
            <w:vAlign w:val="center"/>
          </w:tcPr>
          <w:p w14:paraId="20102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T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he first pilot 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program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 in the Ministry of Education's "Excellent Engineer Education and Training" program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. Classes include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Comprehensive Mathematics, </w:t>
            </w:r>
          </w:p>
          <w:p w14:paraId="584EE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Data structure, </w:t>
            </w:r>
          </w:p>
          <w:p w14:paraId="6B464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Computer Organization</w:t>
            </w:r>
            <w:r>
              <w:rPr>
                <w:rFonts w:hint="eastAsia" w:ascii="Times New Roman" w:hAnsi="宋体" w:eastAsia="仿宋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  <w:tr w14:paraId="0F702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vAlign w:val="center"/>
          </w:tcPr>
          <w:p w14:paraId="6936BC9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419" w:type="dxa"/>
            <w:vAlign w:val="center"/>
          </w:tcPr>
          <w:p w14:paraId="521663B1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Digital Media Technology</w:t>
            </w:r>
          </w:p>
        </w:tc>
        <w:tc>
          <w:tcPr>
            <w:tcW w:w="979" w:type="dxa"/>
            <w:vAlign w:val="center"/>
          </w:tcPr>
          <w:p w14:paraId="417E54AA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20,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000</w:t>
            </w:r>
          </w:p>
        </w:tc>
        <w:tc>
          <w:tcPr>
            <w:tcW w:w="1031" w:type="dxa"/>
            <w:vAlign w:val="center"/>
          </w:tcPr>
          <w:p w14:paraId="4BEDB375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4 years</w:t>
            </w:r>
          </w:p>
        </w:tc>
        <w:tc>
          <w:tcPr>
            <w:tcW w:w="1511" w:type="dxa"/>
            <w:vAlign w:val="center"/>
          </w:tcPr>
          <w:p w14:paraId="5ECC0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shd w:val="clear" w:fill="FFFFFF"/>
              </w:rPr>
              <w:t>Mathematics</w:t>
            </w:r>
          </w:p>
        </w:tc>
        <w:tc>
          <w:tcPr>
            <w:tcW w:w="3216" w:type="dxa"/>
            <w:vAlign w:val="center"/>
          </w:tcPr>
          <w:p w14:paraId="5AD38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Focus on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 cultivating talents with excellent professional quality, who are able to design and develop digital media productions.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Classes include Photography, Video Production, Animation, Game Development, Interactive Design and Web 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evelopment.</w:t>
            </w:r>
          </w:p>
        </w:tc>
      </w:tr>
      <w:tr w14:paraId="278BC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 w14:paraId="602FF7D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419" w:type="dxa"/>
            <w:vAlign w:val="center"/>
          </w:tcPr>
          <w:p w14:paraId="607C1FCC">
            <w:pPr>
              <w:numPr>
                <w:ilvl w:val="0"/>
                <w:numId w:val="0"/>
              </w:numPr>
              <w:snapToGrid w:val="0"/>
              <w:ind w:left="210" w:hanging="180" w:hangingChars="100"/>
              <w:jc w:val="left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Artificial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 I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ntelligence</w:t>
            </w:r>
          </w:p>
        </w:tc>
        <w:tc>
          <w:tcPr>
            <w:tcW w:w="979" w:type="dxa"/>
            <w:vAlign w:val="center"/>
          </w:tcPr>
          <w:p w14:paraId="2BC1C105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20,000</w:t>
            </w:r>
          </w:p>
        </w:tc>
        <w:tc>
          <w:tcPr>
            <w:tcW w:w="1031" w:type="dxa"/>
            <w:vAlign w:val="center"/>
          </w:tcPr>
          <w:p w14:paraId="1F375AE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4 years</w:t>
            </w:r>
          </w:p>
        </w:tc>
        <w:tc>
          <w:tcPr>
            <w:tcW w:w="1511" w:type="dxa"/>
            <w:vAlign w:val="center"/>
          </w:tcPr>
          <w:p w14:paraId="46A752FB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shd w:val="clear" w:fill="FFFFFF"/>
              </w:rPr>
              <w:t>Mathematics</w:t>
            </w:r>
          </w:p>
        </w:tc>
        <w:tc>
          <w:tcPr>
            <w:tcW w:w="3216" w:type="dxa"/>
            <w:vAlign w:val="center"/>
          </w:tcPr>
          <w:p w14:paraId="7820E9A1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 xml:space="preserve">Focus on </w:t>
            </w:r>
            <w:r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provid</w:t>
            </w:r>
            <w:r>
              <w:rPr>
                <w:rFonts w:hint="eastAsia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ing</w:t>
            </w:r>
            <w:r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students</w:t>
            </w:r>
            <w:r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 xml:space="preserve"> knowledge of the principles, tools, techniques, and technologies driving transformation</w:t>
            </w:r>
            <w:r>
              <w:rPr>
                <w:rFonts w:hint="eastAsia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 xml:space="preserve">. Classes include </w:t>
            </w:r>
            <w:r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Machine Learning, Deep Learning, Machine Vision, Microprocessor and Smart System Design, Smart Sensor Technology (AIoT), Digital Signal Processing</w:t>
            </w:r>
          </w:p>
        </w:tc>
      </w:tr>
      <w:tr w14:paraId="19139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" w:type="dxa"/>
            <w:vAlign w:val="center"/>
          </w:tcPr>
          <w:p w14:paraId="561E73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lang w:val="en-US" w:eastAsia="zh-CN"/>
              </w:rPr>
              <w:t>5</w:t>
            </w:r>
          </w:p>
        </w:tc>
        <w:tc>
          <w:tcPr>
            <w:tcW w:w="1419" w:type="dxa"/>
            <w:vAlign w:val="center"/>
          </w:tcPr>
          <w:p w14:paraId="32BA31D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sz w:val="18"/>
                <w:szCs w:val="1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u w:val="none"/>
                <w:vertAlign w:val="baseline"/>
                <w:lang w:val="en-US" w:eastAsia="zh-CN"/>
              </w:rPr>
              <w:t>Data Science and Big Data Technology</w:t>
            </w:r>
          </w:p>
        </w:tc>
        <w:tc>
          <w:tcPr>
            <w:tcW w:w="979" w:type="dxa"/>
            <w:vAlign w:val="center"/>
          </w:tcPr>
          <w:p w14:paraId="15D4D6F5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20,000</w:t>
            </w:r>
          </w:p>
        </w:tc>
        <w:tc>
          <w:tcPr>
            <w:tcW w:w="1031" w:type="dxa"/>
            <w:vAlign w:val="center"/>
          </w:tcPr>
          <w:p w14:paraId="06CB693C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4 years</w:t>
            </w:r>
          </w:p>
        </w:tc>
        <w:tc>
          <w:tcPr>
            <w:tcW w:w="1511" w:type="dxa"/>
            <w:vAlign w:val="center"/>
          </w:tcPr>
          <w:p w14:paraId="05F742C1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F1115"/>
                <w:spacing w:val="0"/>
                <w:kern w:val="2"/>
                <w:sz w:val="18"/>
                <w:szCs w:val="18"/>
                <w:shd w:val="clear" w:fill="FFFFFF"/>
              </w:rPr>
              <w:t>Mathematics</w:t>
            </w:r>
          </w:p>
        </w:tc>
        <w:tc>
          <w:tcPr>
            <w:tcW w:w="3216" w:type="dxa"/>
            <w:vAlign w:val="center"/>
          </w:tcPr>
          <w:p w14:paraId="6CCF0A3F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Focus on c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omputer 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t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echnology, 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rtificial 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i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ntelligence method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 and 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tatistic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al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 theory to solve 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ig 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ata intelligent analysis, processing and decision-making problems in industrial applications.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 xml:space="preserve">Classes include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Database Principle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Machine Learning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Data Visualization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Data Analysis and Data Mining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Operating System</w:t>
            </w:r>
          </w:p>
        </w:tc>
      </w:tr>
      <w:tr w14:paraId="53E3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 w14:paraId="05A6FDA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419" w:type="dxa"/>
            <w:vAlign w:val="center"/>
          </w:tcPr>
          <w:p w14:paraId="7F8594D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Civil Engineering</w:t>
            </w:r>
          </w:p>
        </w:tc>
        <w:tc>
          <w:tcPr>
            <w:tcW w:w="979" w:type="dxa"/>
            <w:vAlign w:val="center"/>
          </w:tcPr>
          <w:p w14:paraId="7AD2349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20,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000</w:t>
            </w:r>
          </w:p>
        </w:tc>
        <w:tc>
          <w:tcPr>
            <w:tcW w:w="1031" w:type="dxa"/>
            <w:vAlign w:val="center"/>
          </w:tcPr>
          <w:p w14:paraId="679E99FA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4 years</w:t>
            </w:r>
          </w:p>
        </w:tc>
        <w:tc>
          <w:tcPr>
            <w:tcW w:w="1511" w:type="dxa"/>
            <w:vAlign w:val="center"/>
          </w:tcPr>
          <w:p w14:paraId="0307EC9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Mathematics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仿宋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Physics</w:t>
            </w:r>
          </w:p>
        </w:tc>
        <w:tc>
          <w:tcPr>
            <w:tcW w:w="3216" w:type="dxa"/>
            <w:vAlign w:val="center"/>
          </w:tcPr>
          <w:p w14:paraId="73272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Focus on the b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asic training for be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com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 xml:space="preserve">ing registered engineers and 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meeting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 xml:space="preserve"> the requirements to be a trainee civil engineer.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 xml:space="preserve">Classes include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Structural Mechanics, </w:t>
            </w:r>
          </w:p>
          <w:p w14:paraId="49C29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Civil Engineering Materials, Building Architecture, </w:t>
            </w:r>
          </w:p>
          <w:p w14:paraId="7DBC8B14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Reinforced Concrete Structures</w:t>
            </w:r>
          </w:p>
        </w:tc>
      </w:tr>
      <w:tr w14:paraId="3992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shd w:val="clear" w:color="auto" w:fill="auto"/>
            <w:vAlign w:val="center"/>
          </w:tcPr>
          <w:p w14:paraId="74A8ADC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113A52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Architecture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3F9985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right"/>
              <w:rPr>
                <w:rFonts w:hint="eastAsia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21,000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7B76A748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5 years</w:t>
            </w:r>
          </w:p>
        </w:tc>
        <w:tc>
          <w:tcPr>
            <w:tcW w:w="1511" w:type="dxa"/>
            <w:vAlign w:val="center"/>
          </w:tcPr>
          <w:p w14:paraId="234CCCFC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Mathematics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仿宋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Physics</w:t>
            </w:r>
          </w:p>
        </w:tc>
        <w:tc>
          <w:tcPr>
            <w:tcW w:w="3216" w:type="dxa"/>
            <w:vAlign w:val="center"/>
          </w:tcPr>
          <w:p w14:paraId="1DFD9E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Times New Roman" w:eastAsia="仿宋"/>
                <w:sz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High employment rate and high salary level;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 d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ifferent kinds of school-enterprise cooperation to train application-oriented talents with more internship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opportunities; 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istinctive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. Classes include Architectural Design Studio I-VI, </w:t>
            </w:r>
            <w:r>
              <w:rPr>
                <w:rFonts w:ascii="Times New Roman" w:hAnsi="微软雅黑" w:eastAsia="仿宋" w:cs="微软雅黑"/>
                <w:color w:val="171A1D"/>
                <w:sz w:val="18"/>
                <w:szCs w:val="21"/>
              </w:rPr>
              <w:t>Architectural Design Studio I-VI</w:t>
            </w:r>
            <w:r>
              <w:rPr>
                <w:rFonts w:hint="eastAsia" w:ascii="Times New Roman" w:hAnsi="微软雅黑" w:eastAsia="仿宋" w:cs="微软雅黑"/>
                <w:color w:val="171A1D"/>
                <w:sz w:val="18"/>
                <w:szCs w:val="21"/>
                <w:lang w:val="en-US" w:eastAsia="zh-CN"/>
              </w:rPr>
              <w:t xml:space="preserve">, </w:t>
            </w:r>
            <w:r>
              <w:rPr>
                <w:rFonts w:ascii="Times New Roman" w:hAnsi="宋体" w:eastAsia="仿宋" w:cs="宋体"/>
                <w:sz w:val="18"/>
                <w:szCs w:val="24"/>
              </w:rPr>
              <w:t>Architectural Mechanics and Structures</w:t>
            </w:r>
            <w:r>
              <w:rPr>
                <w:rFonts w:hint="eastAsia" w:ascii="Times New Roman" w:hAnsi="宋体" w:eastAsia="仿宋" w:cs="宋体"/>
                <w:sz w:val="18"/>
                <w:szCs w:val="24"/>
                <w:lang w:val="en-US" w:eastAsia="zh-CN"/>
              </w:rPr>
              <w:t xml:space="preserve">, </w:t>
            </w:r>
            <w:r>
              <w:rPr>
                <w:rFonts w:ascii="Times New Roman" w:hAnsi="宋体" w:eastAsia="仿宋" w:cs="宋体"/>
                <w:kern w:val="0"/>
                <w:sz w:val="18"/>
                <w:szCs w:val="24"/>
                <w:lang w:val="en-US" w:eastAsia="zh-CN" w:bidi="ar"/>
              </w:rPr>
              <w:t>Building Materials and Construction</w:t>
            </w:r>
            <w:r>
              <w:rPr>
                <w:rFonts w:hint="eastAsia" w:ascii="Times New Roman" w:hAnsi="宋体" w:eastAsia="仿宋" w:cs="宋体"/>
                <w:kern w:val="0"/>
                <w:sz w:val="18"/>
                <w:szCs w:val="24"/>
                <w:lang w:val="en-US" w:eastAsia="zh-CN" w:bidi="ar"/>
              </w:rPr>
              <w:t xml:space="preserve">, </w:t>
            </w:r>
            <w:r>
              <w:rPr>
                <w:rFonts w:ascii="Times New Roman" w:hAnsi="宋体" w:eastAsia="仿宋" w:cs="宋体"/>
                <w:kern w:val="0"/>
                <w:sz w:val="18"/>
                <w:szCs w:val="24"/>
                <w:lang w:val="en-US" w:eastAsia="zh-CN" w:bidi="ar"/>
              </w:rPr>
              <w:t>Digital Design and Representation</w:t>
            </w:r>
            <w:r>
              <w:rPr>
                <w:rFonts w:hint="eastAsia" w:ascii="Times New Roman" w:hAnsi="宋体" w:eastAsia="仿宋" w:cs="宋体"/>
                <w:kern w:val="0"/>
                <w:sz w:val="18"/>
                <w:szCs w:val="24"/>
                <w:lang w:val="en-US" w:eastAsia="zh-CN" w:bidi="ar"/>
              </w:rPr>
              <w:t xml:space="preserve">, </w:t>
            </w:r>
            <w:r>
              <w:rPr>
                <w:rFonts w:ascii="Times New Roman" w:hAnsi="宋体" w:eastAsia="仿宋" w:cs="宋体"/>
                <w:kern w:val="0"/>
                <w:sz w:val="18"/>
                <w:szCs w:val="24"/>
                <w:lang w:val="en-US" w:eastAsia="zh-CN" w:bidi="ar"/>
              </w:rPr>
              <w:t>Architectural Practice and Professionalism</w:t>
            </w:r>
          </w:p>
          <w:p w14:paraId="0A0CAE70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076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shd w:val="clear" w:color="auto" w:fill="auto"/>
            <w:vAlign w:val="center"/>
          </w:tcPr>
          <w:p w14:paraId="22D6F54B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0CDBBA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Food Science and Engineering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AD3A97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right"/>
              <w:rPr>
                <w:rFonts w:hint="eastAsia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20,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000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580F9CAB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4 years</w:t>
            </w:r>
          </w:p>
        </w:tc>
        <w:tc>
          <w:tcPr>
            <w:tcW w:w="1511" w:type="dxa"/>
            <w:vAlign w:val="center"/>
          </w:tcPr>
          <w:p w14:paraId="2D08A50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Mathematics</w:t>
            </w:r>
          </w:p>
        </w:tc>
        <w:tc>
          <w:tcPr>
            <w:tcW w:w="3216" w:type="dxa"/>
            <w:vAlign w:val="center"/>
          </w:tcPr>
          <w:p w14:paraId="3F4F61AB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This major 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prepares graduates for rewarding careers in food production, quality assurance, product development, and other growing areas of the food industry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. Classes include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Food Chemistry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Food Analysis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Food Safety and Quality Control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Food Machinery and Equipment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Food Nutrition</w:t>
            </w:r>
          </w:p>
        </w:tc>
      </w:tr>
      <w:tr w14:paraId="03BF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shd w:val="clear" w:color="auto" w:fill="auto"/>
            <w:vAlign w:val="center"/>
          </w:tcPr>
          <w:p w14:paraId="3E3A465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65E0D13E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Bioengineering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972FEE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right"/>
              <w:rPr>
                <w:rFonts w:hint="eastAsia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20,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000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271FDD3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4 years</w:t>
            </w:r>
          </w:p>
        </w:tc>
        <w:tc>
          <w:tcPr>
            <w:tcW w:w="1511" w:type="dxa"/>
            <w:vAlign w:val="center"/>
          </w:tcPr>
          <w:p w14:paraId="641195B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Mathematics</w:t>
            </w:r>
          </w:p>
        </w:tc>
        <w:tc>
          <w:tcPr>
            <w:tcW w:w="3216" w:type="dxa"/>
            <w:vAlign w:val="center"/>
          </w:tcPr>
          <w:p w14:paraId="397C801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Focus on cultivating high-quality composite talents who can engage in design, production, management, new technology research, and new product development in the fields of biotechnology and engineering.Classes include 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Cell Biology and Cell Engineering, Molecular Biology and Genetic Engineering, Enzyme Engineering, Biosepration Engineering, Fermentation Engineering</w:t>
            </w:r>
          </w:p>
        </w:tc>
      </w:tr>
      <w:tr w14:paraId="0204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shd w:val="clear" w:color="auto" w:fill="auto"/>
            <w:vAlign w:val="center"/>
          </w:tcPr>
          <w:p w14:paraId="579CD05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51658F87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Visual 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ommunication 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esign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F30F0D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right"/>
              <w:rPr>
                <w:rFonts w:hint="eastAsia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24,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000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20DBA67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4 years</w:t>
            </w:r>
          </w:p>
        </w:tc>
        <w:tc>
          <w:tcPr>
            <w:tcW w:w="1511" w:type="dxa"/>
            <w:vAlign w:val="center"/>
          </w:tcPr>
          <w:p w14:paraId="24ADA1CB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Mathematics</w:t>
            </w:r>
          </w:p>
        </w:tc>
        <w:tc>
          <w:tcPr>
            <w:tcW w:w="3216" w:type="dxa"/>
            <w:vAlign w:val="center"/>
          </w:tcPr>
          <w:p w14:paraId="66ECD07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Focus on e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stablish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ing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 a sustainable internationalized collaborative education mechanism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; pioneer the implementation of the "Art + Technology" practical teaching model; d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eeply 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cooperate with 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the top three leading enterprises in the national industry for collaborative talent development.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 Classes include Font design, poster design, fashion creative visuals, motion graphics design, layout design, logo design, digital editing and creation</w:t>
            </w:r>
          </w:p>
        </w:tc>
      </w:tr>
      <w:tr w14:paraId="4C53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shd w:val="clear" w:color="auto" w:fill="auto"/>
            <w:vAlign w:val="center"/>
          </w:tcPr>
          <w:p w14:paraId="17655DF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B94D78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International Economics and Trade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F2735BB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right"/>
              <w:rPr>
                <w:rFonts w:hint="eastAsia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8,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000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37E8A44C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4 years</w:t>
            </w:r>
          </w:p>
        </w:tc>
        <w:tc>
          <w:tcPr>
            <w:tcW w:w="1511" w:type="dxa"/>
            <w:vAlign w:val="center"/>
          </w:tcPr>
          <w:p w14:paraId="2813F34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Mathematics</w:t>
            </w:r>
          </w:p>
        </w:tc>
        <w:tc>
          <w:tcPr>
            <w:tcW w:w="3216" w:type="dxa"/>
            <w:vAlign w:val="center"/>
          </w:tcPr>
          <w:p w14:paraId="3760536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Focus on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 train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ing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 high-level application-oriented professionals, who can grasp the fundamental theories, knowledge and skills of international economics and trade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 xml:space="preserve">. Classes include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Marketing, Transition and Development of Chinese Economy, China's International Trade Practice</w:t>
            </w:r>
          </w:p>
        </w:tc>
      </w:tr>
      <w:tr w14:paraId="4F5BC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shd w:val="clear" w:color="auto" w:fill="auto"/>
            <w:vAlign w:val="center"/>
          </w:tcPr>
          <w:p w14:paraId="51224AA5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6A3BFA0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International Business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CCF9B6C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right"/>
              <w:rPr>
                <w:rFonts w:hint="eastAsia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18,000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2534328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4 years</w:t>
            </w:r>
          </w:p>
        </w:tc>
        <w:tc>
          <w:tcPr>
            <w:tcW w:w="1511" w:type="dxa"/>
            <w:vAlign w:val="center"/>
          </w:tcPr>
          <w:p w14:paraId="447AB1B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Mathematics</w:t>
            </w:r>
          </w:p>
        </w:tc>
        <w:tc>
          <w:tcPr>
            <w:tcW w:w="3216" w:type="dxa"/>
            <w:vAlign w:val="center"/>
          </w:tcPr>
          <w:p w14:paraId="27356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Focus on helping students to g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ain an understanding of the tools, techniques and practical skills associated with operating an organization across borders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  <w:t>. Classes include I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nternational Economics,</w:t>
            </w:r>
          </w:p>
          <w:p w14:paraId="625FC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Principles of Management, </w:t>
            </w:r>
          </w:p>
          <w:p w14:paraId="59ABB95C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China's international trade practice</w:t>
            </w:r>
          </w:p>
        </w:tc>
      </w:tr>
    </w:tbl>
    <w:p w14:paraId="676329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4321F"/>
    <w:rsid w:val="1DC4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2025-12-12T07:52:00Z</dcterms:created>
  <dc:creator>WPS_1755051870</dc:creator>
  <cp:lastModifiedBy>WPS_1755051870</cp:lastModifiedBy>
  <dcterms:modified xsi:type="dcterms:W3CDTF">2025-12-12T07:52:47Z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384D626D29534897A31D3E77FF70911A_11</vt:lpwstr>
  </property>
  <property fmtid="{D5CDD505-2E9C-101B-9397-08002B2CF9AE}" pid="4" name="KSOTemplateDocerSaveRecord">
    <vt:lpwstr>eyJoZGlkIjoiYjJiZWI2MDM3ODAxMGEyMjJlYWVhN2E1NWE1Yjk3MTIiLCJ1c2VySWQiOiIxNzI3OTIxNjIzIn0=</vt:lpwstr>
  </property>
</Properties>
</file>